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Wohnungsgeberbestätigung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Bestätigung des Wohnungsgebers nach § 19 Bundesmeldegesetz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Wer eine Wohnung bezieht, meldet sich innerhalb von zwei Wochen bei der Meldebehörde an. Dafür braucht die Behörde diese Bestätigung. Der Wohnungsgeber stellt sie ebenfalls innerhalb von zwei Wochen aus.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ANGABEN ZUM WOHNUNGSGEBER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 oder Firma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Straße und Hausnummer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Postleitzahl und Ort          Telefon oder E-Mail</w:t>
      </w:r>
    </w:p>
    <w:p>
      <w:pPr>
        <w:spacing w:after="220"/>
      </w:pPr>
      <w:r>
        <w:rPr>
          <w:sz w:val="17"/>
          <w:szCs w:val="17"/>
          <w:i/>
          <w:color w:val="6B7A6E"/>
          <w:rFonts w:ascii="Calibri" w:hAnsi="Calibri"/>
        </w:rPr>
        <w:t xml:space="preserve">Ist der Wohnungsgeber nicht der Eigentümer, gehört hier zusätzlich der Name des Eigentümers hin.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Eigentümer, falls abweichend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ANGABEN ZUR WOHNUNG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Straße, Hausnummer, Lage im Haus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Postleitzahl und Ort          Datum des Ein- oder Auszugs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Einzug in die Wohnung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Auszug aus der Wohnung</w:t>
      </w:r>
    </w:p>
    <w:p>
      <w:pPr>
        <w:spacing w:after="120"/>
      </w:pP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MELDEPFLICHTIGE PERSONEN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Vorname, Geburtsdatum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Vorname, Geburtsdatum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Vorname, Geburtsdatum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Hiermit bestätige ich die oben genannten Angaben.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Ort, Datum          Unterschrift des Wohnungsgebers</w:t>
      </w:r>
    </w:p>
    <w:p>
      <w:pPr>
        <w:spacing w:after="220"/>
      </w:pPr>
      <w:r>
        <w:rPr>
          <w:sz w:val="17"/>
          <w:szCs w:val="17"/>
          <w:i/>
          <w:color w:val="6B7A6E"/>
          <w:rFonts w:ascii="Calibri" w:hAnsi="Calibri"/>
        </w:rPr>
        <w:t xml:space="preserve">Wer die Bestätigung nicht, nicht richtig oder nicht rechtzeitig ausstellt, handelt ordnungswidrig — § 54 Absatz 2 Nummer 1 BMG.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